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6B" w:rsidRPr="001D541A" w:rsidRDefault="00C6326B" w:rsidP="008824D7">
      <w:pPr>
        <w:ind w:left="-426" w:hanging="654"/>
        <w:rPr>
          <w:rFonts w:ascii="Arial Narrow" w:eastAsia="Arial" w:hAnsi="Arial Narrow" w:cs="Arial"/>
          <w:color w:val="1F497D"/>
          <w:sz w:val="20"/>
          <w:szCs w:val="20"/>
        </w:rPr>
      </w:pPr>
      <w:r w:rsidRPr="001D541A">
        <w:rPr>
          <w:rFonts w:ascii="Arial Narrow" w:hAnsi="Arial Narrow"/>
          <w:noProof/>
          <w:lang w:eastAsia="ru-RU"/>
        </w:rPr>
        <mc:AlternateContent>
          <mc:Choice Requires="wps">
            <w:drawing>
              <wp:anchor distT="0" distB="0" distL="114300" distR="114300" simplePos="0" relativeHeight="251659264" behindDoc="0" locked="0" layoutInCell="1" hidden="0" allowOverlap="1" wp14:anchorId="5CB06541" wp14:editId="76294946">
                <wp:simplePos x="0" y="0"/>
                <wp:positionH relativeFrom="column">
                  <wp:posOffset>-723900</wp:posOffset>
                </wp:positionH>
                <wp:positionV relativeFrom="paragraph">
                  <wp:posOffset>1036320</wp:posOffset>
                </wp:positionV>
                <wp:extent cx="8441690" cy="304800"/>
                <wp:effectExtent l="0" t="0" r="0" b="0"/>
                <wp:wrapNone/>
                <wp:docPr id="29" name="Прямоугольник 29"/>
                <wp:cNvGraphicFramePr/>
                <a:graphic xmlns:a="http://schemas.openxmlformats.org/drawingml/2006/main">
                  <a:graphicData uri="http://schemas.microsoft.com/office/word/2010/wordprocessingShape">
                    <wps:wsp>
                      <wps:cNvSpPr/>
                      <wps:spPr>
                        <a:xfrm>
                          <a:off x="0" y="0"/>
                          <a:ext cx="8441690" cy="304800"/>
                        </a:xfrm>
                        <a:prstGeom prst="rect">
                          <a:avLst/>
                        </a:prstGeom>
                        <a:solidFill>
                          <a:srgbClr val="000080"/>
                        </a:solidFill>
                        <a:ln>
                          <a:noFill/>
                        </a:ln>
                      </wps:spPr>
                      <wps:txbx>
                        <w:txbxContent>
                          <w:p w:rsidR="00C6326B" w:rsidRPr="007B4048" w:rsidRDefault="00C6326B" w:rsidP="008824D7">
                            <w:pPr>
                              <w:ind w:left="-450" w:hanging="180"/>
                              <w:jc w:val="center"/>
                              <w:textDirection w:val="btLr"/>
                            </w:pPr>
                            <w:bookmarkStart w:id="0" w:name="_GoBack"/>
                            <w:r>
                              <w:rPr>
                                <w:rFonts w:ascii="Calibri" w:eastAsia="Calibri" w:hAnsi="Calibri" w:cs="Calibri"/>
                                <w:b/>
                                <w:color w:val="FFFFFF"/>
                                <w:sz w:val="28"/>
                              </w:rPr>
                              <w:t>ПОСТ-РЕЛИЗ</w:t>
                            </w:r>
                            <w:bookmarkEnd w:id="0"/>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5CB06541" id="Прямоугольник 29" o:spid="_x0000_s1026" style="position:absolute;left:0;text-align:left;margin-left:-57pt;margin-top:81.6pt;width:664.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" fillcolor="navy" stroked="f">
                <v:textbox inset="7pt,3pt,7pt,3pt">
                  <w:txbxContent>
                    <w:p w:rsidR="00C6326B" w:rsidRPr="007B4048" w:rsidRDefault="00C6326B" w:rsidP="008824D7">
                      <w:pPr>
                        <w:ind w:left="-450" w:hanging="180"/>
                        <w:jc w:val="center"/>
                        <w:textDirection w:val="btLr"/>
                      </w:pPr>
                      <w:bookmarkStart w:id="1" w:name="_GoBack"/>
                      <w:r>
                        <w:rPr>
                          <w:rFonts w:ascii="Calibri" w:eastAsia="Calibri" w:hAnsi="Calibri" w:cs="Calibri"/>
                          <w:b/>
                          <w:color w:val="FFFFFF"/>
                          <w:sz w:val="28"/>
                        </w:rPr>
                        <w:t>ПОСТ-РЕЛИЗ</w:t>
                      </w:r>
                      <w:bookmarkEnd w:id="1"/>
                    </w:p>
                  </w:txbxContent>
                </v:textbox>
              </v:rect>
            </w:pict>
          </mc:Fallback>
        </mc:AlternateContent>
      </w:r>
      <w:r w:rsidRPr="001D541A">
        <w:rPr>
          <w:rFonts w:ascii="Arial Narrow" w:eastAsia="Arial" w:hAnsi="Arial Narrow" w:cs="Arial"/>
          <w:noProof/>
          <w:sz w:val="20"/>
          <w:szCs w:val="20"/>
          <w:lang w:eastAsia="ru-RU"/>
        </w:rPr>
        <w:drawing>
          <wp:inline distT="0" distB="0" distL="0" distR="0" wp14:anchorId="56C6DFAF" wp14:editId="26801943">
            <wp:extent cx="7611926" cy="1036320"/>
            <wp:effectExtent l="0" t="0" r="8255" b="0"/>
            <wp:docPr id="35" name="image6.png" descr="New Picture (1)"/>
            <wp:cNvGraphicFramePr/>
            <a:graphic xmlns:a="http://schemas.openxmlformats.org/drawingml/2006/main">
              <a:graphicData uri="http://schemas.openxmlformats.org/drawingml/2006/picture">
                <pic:pic xmlns:pic="http://schemas.openxmlformats.org/drawingml/2006/picture">
                  <pic:nvPicPr>
                    <pic:cNvPr id="0" name="image6.png" descr="New Picture (1)"/>
                    <pic:cNvPicPr preferRelativeResize="0"/>
                  </pic:nvPicPr>
                  <pic:blipFill>
                    <a:blip r:embed="rId5"/>
                    <a:srcRect/>
                    <a:stretch>
                      <a:fillRect/>
                    </a:stretch>
                  </pic:blipFill>
                  <pic:spPr>
                    <a:xfrm>
                      <a:off x="0" y="0"/>
                      <a:ext cx="7627943" cy="1038501"/>
                    </a:xfrm>
                    <a:prstGeom prst="rect">
                      <a:avLst/>
                    </a:prstGeom>
                    <a:ln/>
                  </pic:spPr>
                </pic:pic>
              </a:graphicData>
            </a:graphic>
          </wp:inline>
        </w:drawing>
      </w:r>
    </w:p>
    <w:p w:rsidR="00C6326B" w:rsidRPr="001D541A" w:rsidRDefault="00C6326B" w:rsidP="00C6326B">
      <w:pPr>
        <w:rPr>
          <w:rFonts w:ascii="Arial Narrow" w:eastAsia="Arial" w:hAnsi="Arial Narrow" w:cs="Arial"/>
          <w:color w:val="1F497D"/>
          <w:sz w:val="20"/>
          <w:szCs w:val="20"/>
        </w:rPr>
      </w:pPr>
    </w:p>
    <w:p w:rsidR="008824D7" w:rsidRPr="008824D7" w:rsidRDefault="008824D7" w:rsidP="008824D7">
      <w:pPr>
        <w:pStyle w:val="a3"/>
        <w:jc w:val="center"/>
        <w:rPr>
          <w:lang w:val="ky-KG"/>
        </w:rPr>
      </w:pPr>
      <w:r w:rsidRPr="008824D7">
        <w:rPr>
          <w:rStyle w:val="a4"/>
        </w:rPr>
        <w:t>Консультации с партнёрами по развитию и гражданским обществом по подготовке 2-го Национального добровольного обзора ЦУР в Кыргызстане</w:t>
      </w:r>
      <w:r>
        <w:rPr>
          <w:rStyle w:val="a4"/>
          <w:lang w:val="ky-KG"/>
        </w:rPr>
        <w:t>.</w:t>
      </w:r>
    </w:p>
    <w:p w:rsidR="008824D7" w:rsidRDefault="008824D7" w:rsidP="008824D7">
      <w:pPr>
        <w:pStyle w:val="a3"/>
        <w:spacing w:before="0" w:beforeAutospacing="0" w:after="0" w:afterAutospacing="0"/>
        <w:ind w:firstLine="708"/>
        <w:jc w:val="both"/>
        <w:rPr>
          <w:lang w:val="ky-KG"/>
        </w:rPr>
      </w:pPr>
      <w:r w:rsidRPr="008824D7">
        <w:t xml:space="preserve">13 марта 2025 года в Министерстве труда, социального обеспечения и миграции </w:t>
      </w:r>
      <w:proofErr w:type="spellStart"/>
      <w:r w:rsidRPr="008824D7">
        <w:t>Кыргызской</w:t>
      </w:r>
      <w:proofErr w:type="spellEnd"/>
      <w:r w:rsidRPr="008824D7">
        <w:t xml:space="preserve"> Республики состоялось консультативное мероприятие, посвящённое подготовке </w:t>
      </w:r>
      <w:r w:rsidRPr="008824D7">
        <w:rPr>
          <w:rStyle w:val="a4"/>
          <w:b w:val="0"/>
        </w:rPr>
        <w:t>2-го Национального добровольного обзора (НДО) достижения Целей устойчивого развития (ЦУР)</w:t>
      </w:r>
      <w:r w:rsidRPr="008824D7">
        <w:t xml:space="preserve"> в </w:t>
      </w:r>
      <w:proofErr w:type="spellStart"/>
      <w:r w:rsidRPr="008824D7">
        <w:t>Кыргызской</w:t>
      </w:r>
      <w:proofErr w:type="spellEnd"/>
      <w:r w:rsidRPr="008824D7">
        <w:t xml:space="preserve"> Республике. В центре обсуждения находились вопросы </w:t>
      </w:r>
      <w:r w:rsidRPr="008824D7">
        <w:rPr>
          <w:rStyle w:val="a4"/>
          <w:b w:val="0"/>
        </w:rPr>
        <w:t>социальной защиты и гендерного равенства</w:t>
      </w:r>
      <w:r w:rsidRPr="008824D7">
        <w:t>, соответствующие ЦУР 1, ЦУР 2 и ЦУР 5.</w:t>
      </w:r>
      <w:r>
        <w:rPr>
          <w:lang w:val="ky-KG"/>
        </w:rPr>
        <w:t xml:space="preserve"> </w:t>
      </w:r>
    </w:p>
    <w:p w:rsidR="008824D7" w:rsidRPr="008824D7" w:rsidRDefault="008824D7" w:rsidP="008824D7">
      <w:pPr>
        <w:pStyle w:val="a3"/>
        <w:spacing w:before="0" w:beforeAutospacing="0" w:after="0" w:afterAutospacing="0"/>
        <w:ind w:firstLine="708"/>
        <w:jc w:val="both"/>
      </w:pPr>
      <w:r w:rsidRPr="008824D7">
        <w:t>В мероприятии приняли участие представители министерств, международных организаций, эксперты, а также представители гражданского общества, вносящие значительный вклад в развитие социальной политики и продвижение прав человека.</w:t>
      </w:r>
    </w:p>
    <w:p w:rsidR="008824D7" w:rsidRPr="008824D7" w:rsidRDefault="008824D7" w:rsidP="008824D7">
      <w:pPr>
        <w:pStyle w:val="a3"/>
        <w:spacing w:before="0" w:beforeAutospacing="0" w:after="0" w:afterAutospacing="0"/>
        <w:jc w:val="both"/>
      </w:pPr>
      <w:r w:rsidRPr="008824D7">
        <w:t xml:space="preserve">С приветственным словом выступил </w:t>
      </w:r>
      <w:r w:rsidRPr="008824D7">
        <w:rPr>
          <w:rStyle w:val="a4"/>
          <w:b w:val="0"/>
        </w:rPr>
        <w:t xml:space="preserve">г-н </w:t>
      </w:r>
      <w:proofErr w:type="spellStart"/>
      <w:r w:rsidRPr="008824D7">
        <w:rPr>
          <w:rStyle w:val="a4"/>
          <w:b w:val="0"/>
        </w:rPr>
        <w:t>Дарманкул</w:t>
      </w:r>
      <w:proofErr w:type="spellEnd"/>
      <w:r w:rsidRPr="008824D7">
        <w:rPr>
          <w:rStyle w:val="a4"/>
          <w:b w:val="0"/>
        </w:rPr>
        <w:t xml:space="preserve"> </w:t>
      </w:r>
      <w:proofErr w:type="spellStart"/>
      <w:r w:rsidRPr="008824D7">
        <w:rPr>
          <w:rStyle w:val="a4"/>
          <w:b w:val="0"/>
        </w:rPr>
        <w:t>уулу</w:t>
      </w:r>
      <w:proofErr w:type="spellEnd"/>
      <w:r w:rsidRPr="008824D7">
        <w:rPr>
          <w:rStyle w:val="a4"/>
          <w:b w:val="0"/>
        </w:rPr>
        <w:t xml:space="preserve"> </w:t>
      </w:r>
      <w:proofErr w:type="spellStart"/>
      <w:r w:rsidRPr="008824D7">
        <w:rPr>
          <w:rStyle w:val="a4"/>
          <w:b w:val="0"/>
        </w:rPr>
        <w:t>Бакыт</w:t>
      </w:r>
      <w:proofErr w:type="spellEnd"/>
      <w:r w:rsidRPr="008824D7">
        <w:rPr>
          <w:rStyle w:val="a4"/>
          <w:b w:val="0"/>
        </w:rPr>
        <w:t>, Заместитель министра труда, социального обеспечения и миграции КР</w:t>
      </w:r>
      <w:r w:rsidRPr="008824D7">
        <w:t>, который выразил благодарность организациям, проектам и представителям гражданского общества за их активную работу и вклад в развитие инклюзивных и справедливых социальных механизмов.</w:t>
      </w:r>
      <w:r>
        <w:rPr>
          <w:lang w:val="ky-KG"/>
        </w:rPr>
        <w:t xml:space="preserve"> А так же </w:t>
      </w:r>
      <w:r w:rsidRPr="008824D7">
        <w:rPr>
          <w:rStyle w:val="a4"/>
          <w:b w:val="0"/>
        </w:rPr>
        <w:t xml:space="preserve">Игорь </w:t>
      </w:r>
      <w:proofErr w:type="spellStart"/>
      <w:r w:rsidRPr="008824D7">
        <w:rPr>
          <w:rStyle w:val="a4"/>
          <w:b w:val="0"/>
        </w:rPr>
        <w:t>Брыжатый</w:t>
      </w:r>
      <w:proofErr w:type="spellEnd"/>
      <w:r w:rsidRPr="008824D7">
        <w:rPr>
          <w:rStyle w:val="a4"/>
          <w:b w:val="0"/>
        </w:rPr>
        <w:t>, директор проекта ЕС «Мониторинг Юстиции» и программный менеджер ЕС проектов Фонда им. Конрада Аденауэра</w:t>
      </w:r>
      <w:r>
        <w:t>, отмети</w:t>
      </w:r>
      <w:r>
        <w:rPr>
          <w:lang w:val="ky-KG"/>
        </w:rPr>
        <w:t>в:</w:t>
      </w:r>
      <w:r w:rsidRPr="008824D7">
        <w:t xml:space="preserve"> </w:t>
      </w:r>
      <w:r>
        <w:rPr>
          <w:lang w:val="ky-KG"/>
        </w:rPr>
        <w:t>“Р</w:t>
      </w:r>
      <w:proofErr w:type="spellStart"/>
      <w:r w:rsidRPr="008824D7">
        <w:t>оль</w:t>
      </w:r>
      <w:proofErr w:type="spellEnd"/>
      <w:r w:rsidRPr="008824D7">
        <w:t xml:space="preserve"> гражданского общества в продвижении ЦУР и защите прав человека невозможно переоценить</w:t>
      </w:r>
      <w:r>
        <w:rPr>
          <w:lang w:val="ky-KG"/>
        </w:rPr>
        <w:t>”</w:t>
      </w:r>
      <w:r w:rsidRPr="008824D7">
        <w:t>.</w:t>
      </w:r>
    </w:p>
    <w:p w:rsidR="008824D7" w:rsidRPr="008824D7" w:rsidRDefault="008824D7" w:rsidP="008824D7">
      <w:pPr>
        <w:pStyle w:val="a3"/>
        <w:spacing w:before="0" w:beforeAutospacing="0" w:after="0" w:afterAutospacing="0"/>
        <w:ind w:firstLine="708"/>
        <w:jc w:val="both"/>
      </w:pPr>
      <w:r w:rsidRPr="008824D7">
        <w:t xml:space="preserve">В рамках мероприятия были представлены </w:t>
      </w:r>
      <w:r w:rsidRPr="008824D7">
        <w:rPr>
          <w:rStyle w:val="a4"/>
          <w:b w:val="0"/>
        </w:rPr>
        <w:t>ключевые результаты общественного мониторинга для НДО ЦУР</w:t>
      </w:r>
      <w:r w:rsidRPr="008824D7">
        <w:t xml:space="preserve">, которые презентовала </w:t>
      </w:r>
      <w:r w:rsidRPr="008824D7">
        <w:rPr>
          <w:rStyle w:val="a4"/>
          <w:b w:val="0"/>
        </w:rPr>
        <w:t xml:space="preserve">Ольга </w:t>
      </w:r>
      <w:proofErr w:type="spellStart"/>
      <w:r w:rsidRPr="008824D7">
        <w:rPr>
          <w:rStyle w:val="a4"/>
          <w:b w:val="0"/>
        </w:rPr>
        <w:t>Джанаева</w:t>
      </w:r>
      <w:proofErr w:type="spellEnd"/>
      <w:r w:rsidRPr="008824D7">
        <w:rPr>
          <w:rStyle w:val="a4"/>
          <w:b w:val="0"/>
        </w:rPr>
        <w:t xml:space="preserve"> (ОО "Алга")</w:t>
      </w:r>
      <w:r w:rsidRPr="008824D7">
        <w:t xml:space="preserve"> в рамках проекта </w:t>
      </w:r>
      <w:r w:rsidRPr="008824D7">
        <w:rPr>
          <w:rStyle w:val="a4"/>
          <w:b w:val="0"/>
        </w:rPr>
        <w:t>«Мониторинг юстиции»</w:t>
      </w:r>
      <w:r w:rsidRPr="008824D7">
        <w:t>, финансируемого Европейским Союзом. Участники обсудили основные вызовы в области социальной защиты и гендерного равенства, а также предложили механизмы дальнейшего укрепления политики в этих направлениях.</w:t>
      </w:r>
    </w:p>
    <w:p w:rsidR="008824D7" w:rsidRPr="008824D7" w:rsidRDefault="008824D7" w:rsidP="008824D7">
      <w:pPr>
        <w:pStyle w:val="a3"/>
        <w:spacing w:before="0" w:beforeAutospacing="0" w:after="0" w:afterAutospacing="0"/>
        <w:ind w:firstLine="708"/>
        <w:jc w:val="both"/>
      </w:pPr>
      <w:r w:rsidRPr="008824D7">
        <w:t xml:space="preserve">С докладом выступил </w:t>
      </w:r>
      <w:proofErr w:type="spellStart"/>
      <w:r w:rsidRPr="008824D7">
        <w:rPr>
          <w:rStyle w:val="a4"/>
          <w:b w:val="0"/>
        </w:rPr>
        <w:t>Адыл</w:t>
      </w:r>
      <w:proofErr w:type="spellEnd"/>
      <w:r w:rsidRPr="008824D7">
        <w:rPr>
          <w:rStyle w:val="a4"/>
          <w:b w:val="0"/>
        </w:rPr>
        <w:t xml:space="preserve"> Темиров</w:t>
      </w:r>
      <w:r w:rsidRPr="008824D7">
        <w:t>, эксперт НДО по социальному блоку, который представил аналитические данные о текущем состоянии реализации ЦУР в Кыргызстане.</w:t>
      </w:r>
    </w:p>
    <w:p w:rsidR="008824D7" w:rsidRPr="008824D7" w:rsidRDefault="008824D7" w:rsidP="008824D7">
      <w:pPr>
        <w:pStyle w:val="a3"/>
        <w:spacing w:before="0" w:beforeAutospacing="0" w:after="0" w:afterAutospacing="0"/>
        <w:ind w:firstLine="708"/>
        <w:jc w:val="both"/>
      </w:pPr>
      <w:r w:rsidRPr="008824D7">
        <w:t xml:space="preserve">Особое внимание уделили вопросам </w:t>
      </w:r>
      <w:r w:rsidRPr="008824D7">
        <w:rPr>
          <w:rStyle w:val="a4"/>
          <w:b w:val="0"/>
        </w:rPr>
        <w:t xml:space="preserve">гражданского мониторинга и </w:t>
      </w:r>
      <w:proofErr w:type="spellStart"/>
      <w:r w:rsidRPr="008824D7">
        <w:rPr>
          <w:rStyle w:val="a4"/>
          <w:b w:val="0"/>
        </w:rPr>
        <w:t>вовлечённости</w:t>
      </w:r>
      <w:proofErr w:type="spellEnd"/>
      <w:r w:rsidRPr="008824D7">
        <w:rPr>
          <w:rStyle w:val="a4"/>
          <w:b w:val="0"/>
        </w:rPr>
        <w:t xml:space="preserve"> общественных организаций</w:t>
      </w:r>
      <w:r w:rsidRPr="008824D7">
        <w:t xml:space="preserve"> в процесс оценки и реализации государственных стратегий. В ходе дискуссии участники внесли ряд предложений, которые будут учтены при подготовке итогового отчёта.</w:t>
      </w:r>
    </w:p>
    <w:p w:rsidR="008824D7" w:rsidRPr="008824D7" w:rsidRDefault="008824D7" w:rsidP="008824D7">
      <w:pPr>
        <w:pStyle w:val="a3"/>
        <w:spacing w:before="0" w:beforeAutospacing="0" w:after="0" w:afterAutospacing="0"/>
        <w:jc w:val="both"/>
      </w:pPr>
      <w:r w:rsidRPr="008824D7">
        <w:t xml:space="preserve">Свои выводы представила и </w:t>
      </w:r>
      <w:proofErr w:type="spellStart"/>
      <w:r w:rsidRPr="008824D7">
        <w:rPr>
          <w:rStyle w:val="a4"/>
          <w:b w:val="0"/>
        </w:rPr>
        <w:t>Саймет</w:t>
      </w:r>
      <w:proofErr w:type="spellEnd"/>
      <w:r w:rsidRPr="008824D7">
        <w:rPr>
          <w:rStyle w:val="a4"/>
          <w:b w:val="0"/>
        </w:rPr>
        <w:t xml:space="preserve"> </w:t>
      </w:r>
      <w:proofErr w:type="spellStart"/>
      <w:r w:rsidRPr="008824D7">
        <w:rPr>
          <w:rStyle w:val="a4"/>
          <w:b w:val="0"/>
        </w:rPr>
        <w:t>Дыйканбаева</w:t>
      </w:r>
      <w:proofErr w:type="spellEnd"/>
      <w:r w:rsidRPr="008824D7">
        <w:rPr>
          <w:rStyle w:val="a4"/>
          <w:b w:val="0"/>
        </w:rPr>
        <w:t xml:space="preserve"> (ОБ "АРДИ")</w:t>
      </w:r>
      <w:r w:rsidRPr="008824D7">
        <w:t>, подчеркнув важность инклюзивного подхода в разработке и реализации политики социальной защиты.</w:t>
      </w:r>
    </w:p>
    <w:p w:rsidR="008824D7" w:rsidRDefault="008824D7" w:rsidP="008824D7">
      <w:pPr>
        <w:pStyle w:val="a3"/>
        <w:jc w:val="both"/>
      </w:pPr>
      <w:r w:rsidRPr="008824D7">
        <w:rPr>
          <w:rStyle w:val="a4"/>
          <w:b w:val="0"/>
        </w:rPr>
        <w:t>Итоги:</w:t>
      </w:r>
    </w:p>
    <w:p w:rsidR="008824D7" w:rsidRDefault="008824D7" w:rsidP="008824D7">
      <w:pPr>
        <w:pStyle w:val="a3"/>
        <w:numPr>
          <w:ilvl w:val="0"/>
          <w:numId w:val="1"/>
        </w:numPr>
        <w:jc w:val="both"/>
      </w:pPr>
      <w:r w:rsidRPr="008824D7">
        <w:t>Были обозначены приоритетные направления по социальной защите и гендерному равенству в рамках ЦУР.</w:t>
      </w:r>
    </w:p>
    <w:p w:rsidR="008824D7" w:rsidRDefault="008824D7" w:rsidP="008824D7">
      <w:pPr>
        <w:pStyle w:val="a3"/>
        <w:numPr>
          <w:ilvl w:val="0"/>
          <w:numId w:val="1"/>
        </w:numPr>
        <w:jc w:val="both"/>
      </w:pPr>
      <w:r w:rsidRPr="008824D7">
        <w:t>Представлены результаты общественного мониторинга и рекомендации от гражданского общества.</w:t>
      </w:r>
    </w:p>
    <w:p w:rsidR="008824D7" w:rsidRPr="008824D7" w:rsidRDefault="008824D7" w:rsidP="008824D7">
      <w:pPr>
        <w:pStyle w:val="a3"/>
        <w:numPr>
          <w:ilvl w:val="0"/>
          <w:numId w:val="1"/>
        </w:numPr>
        <w:jc w:val="both"/>
      </w:pPr>
      <w:r w:rsidRPr="008824D7">
        <w:t>Подчеркнута важность сотрудничества государства, международных партнёров и НПО в достижении устойчивого развития.</w:t>
      </w:r>
    </w:p>
    <w:p w:rsidR="008824D7" w:rsidRPr="008824D7" w:rsidRDefault="008824D7" w:rsidP="008824D7">
      <w:pPr>
        <w:pStyle w:val="a3"/>
        <w:jc w:val="both"/>
      </w:pPr>
      <w:r w:rsidRPr="008824D7">
        <w:rPr>
          <w:rStyle w:val="a4"/>
          <w:b w:val="0"/>
        </w:rPr>
        <w:t>Консультации стали важным этапом подготовки Национального добровольного обзора, который отразит реальные достижения, вызовы и перспективы Кыргызстана в рамках ЦУР.</w:t>
      </w:r>
    </w:p>
    <w:p w:rsidR="00C6326B" w:rsidRPr="00C6326B" w:rsidRDefault="00C6326B" w:rsidP="008824D7">
      <w:pPr>
        <w:pBdr>
          <w:top w:val="nil"/>
          <w:left w:val="nil"/>
          <w:bottom w:val="nil"/>
          <w:right w:val="nil"/>
          <w:between w:val="nil"/>
        </w:pBdr>
        <w:rPr>
          <w:rFonts w:ascii="Arial Narrow" w:hAnsi="Arial Narrow"/>
          <w:szCs w:val="24"/>
        </w:rPr>
      </w:pPr>
      <w:r w:rsidRPr="008824D7">
        <w:rPr>
          <w:rFonts w:ascii="Times New Roman" w:hAnsi="Times New Roman" w:cs="Times New Roman"/>
          <w:sz w:val="20"/>
          <w:szCs w:val="20"/>
        </w:rPr>
        <w:t xml:space="preserve">Для получения дополнительной информации вы можете связаться с нами по электронной почте по адресу </w:t>
      </w:r>
      <w:hyperlink r:id="rId6" w:history="1">
        <w:r w:rsidRPr="00226F4B">
          <w:rPr>
            <w:rStyle w:val="a5"/>
            <w:rFonts w:ascii="Arial Narrow" w:hAnsi="Arial Narrow"/>
            <w:sz w:val="21"/>
            <w:szCs w:val="21"/>
            <w:lang w:val="en-US"/>
          </w:rPr>
          <w:t>kgz</w:t>
        </w:r>
        <w:r w:rsidRPr="00226F4B">
          <w:rPr>
            <w:rStyle w:val="a5"/>
            <w:rFonts w:ascii="Arial Narrow" w:hAnsi="Arial Narrow"/>
            <w:sz w:val="21"/>
            <w:szCs w:val="21"/>
          </w:rPr>
          <w:t>.</w:t>
        </w:r>
        <w:r w:rsidRPr="00226F4B">
          <w:rPr>
            <w:rStyle w:val="a5"/>
            <w:rFonts w:ascii="Arial Narrow" w:hAnsi="Arial Narrow"/>
            <w:sz w:val="21"/>
            <w:szCs w:val="21"/>
            <w:lang w:val="en-US"/>
          </w:rPr>
          <w:t>justice</w:t>
        </w:r>
        <w:r w:rsidRPr="00226F4B">
          <w:rPr>
            <w:rStyle w:val="a5"/>
            <w:rFonts w:ascii="Arial Narrow" w:hAnsi="Arial Narrow"/>
            <w:sz w:val="21"/>
            <w:szCs w:val="21"/>
          </w:rPr>
          <w:t>.</w:t>
        </w:r>
        <w:r w:rsidRPr="00226F4B">
          <w:rPr>
            <w:rStyle w:val="a5"/>
            <w:rFonts w:ascii="Arial Narrow" w:hAnsi="Arial Narrow"/>
            <w:sz w:val="21"/>
            <w:szCs w:val="21"/>
            <w:lang w:val="en-US"/>
          </w:rPr>
          <w:t>project</w:t>
        </w:r>
        <w:r w:rsidRPr="00226F4B">
          <w:rPr>
            <w:rStyle w:val="a5"/>
            <w:rFonts w:ascii="Arial Narrow" w:hAnsi="Arial Narrow"/>
            <w:sz w:val="21"/>
            <w:szCs w:val="21"/>
          </w:rPr>
          <w:t>@</w:t>
        </w:r>
        <w:r w:rsidRPr="00226F4B">
          <w:rPr>
            <w:rStyle w:val="a5"/>
            <w:rFonts w:ascii="Arial Narrow" w:hAnsi="Arial Narrow"/>
            <w:sz w:val="21"/>
            <w:szCs w:val="21"/>
            <w:lang w:val="en-US"/>
          </w:rPr>
          <w:t>gmail</w:t>
        </w:r>
        <w:r w:rsidRPr="00226F4B">
          <w:rPr>
            <w:rStyle w:val="a5"/>
            <w:rFonts w:ascii="Arial Narrow" w:hAnsi="Arial Narrow"/>
            <w:sz w:val="21"/>
            <w:szCs w:val="21"/>
          </w:rPr>
          <w:t>.</w:t>
        </w:r>
        <w:r w:rsidRPr="00226F4B">
          <w:rPr>
            <w:rStyle w:val="a5"/>
            <w:rFonts w:ascii="Arial Narrow" w:hAnsi="Arial Narrow"/>
            <w:sz w:val="21"/>
            <w:szCs w:val="21"/>
            <w:lang w:val="en-US"/>
          </w:rPr>
          <w:t>com</w:t>
        </w:r>
      </w:hyperlink>
    </w:p>
    <w:p w:rsidR="00C6326B" w:rsidRPr="00226F4B" w:rsidRDefault="00C6326B" w:rsidP="008824D7">
      <w:pPr>
        <w:pBdr>
          <w:top w:val="nil"/>
          <w:left w:val="nil"/>
          <w:bottom w:val="nil"/>
          <w:right w:val="nil"/>
          <w:between w:val="nil"/>
        </w:pBdr>
        <w:shd w:val="clear" w:color="auto" w:fill="FFFFFF"/>
        <w:tabs>
          <w:tab w:val="left" w:pos="1710"/>
        </w:tabs>
        <w:spacing w:after="0" w:line="240" w:lineRule="auto"/>
        <w:ind w:right="283"/>
        <w:jc w:val="both"/>
        <w:rPr>
          <w:rFonts w:ascii="Times New Roman" w:eastAsia="Times New Roman" w:hAnsi="Times New Roman" w:cs="Times New Roman"/>
          <w:sz w:val="18"/>
          <w:szCs w:val="24"/>
          <w:lang w:val="en-US" w:eastAsia="en-GB"/>
        </w:rPr>
      </w:pPr>
      <w:r w:rsidRPr="00226F4B">
        <w:rPr>
          <w:rFonts w:ascii="Times New Roman" w:eastAsia="Times New Roman" w:hAnsi="Times New Roman" w:cs="Times New Roman"/>
          <w:color w:val="222222"/>
          <w:sz w:val="18"/>
          <w:szCs w:val="24"/>
          <w:lang w:val="en-US" w:eastAsia="en-GB"/>
        </w:rPr>
        <w:t xml:space="preserve">Facebook: </w:t>
      </w:r>
      <w:hyperlink r:id="rId7" w:history="1">
        <w:r w:rsidRPr="00226F4B">
          <w:rPr>
            <w:rStyle w:val="a5"/>
            <w:rFonts w:ascii="Times New Roman" w:eastAsia="Times New Roman" w:hAnsi="Times New Roman"/>
            <w:sz w:val="18"/>
            <w:szCs w:val="24"/>
            <w:lang w:val="en-GB" w:eastAsia="en-GB"/>
          </w:rPr>
          <w:t>https://www.facebook.com/MonitoringForJustice/</w:t>
        </w:r>
      </w:hyperlink>
      <w:r w:rsidRPr="00226F4B">
        <w:rPr>
          <w:rFonts w:ascii="Times New Roman" w:eastAsia="Times New Roman" w:hAnsi="Times New Roman" w:cs="Times New Roman"/>
          <w:sz w:val="18"/>
          <w:szCs w:val="24"/>
          <w:lang w:val="en-US" w:eastAsia="en-GB"/>
        </w:rPr>
        <w:t xml:space="preserve"> </w:t>
      </w:r>
    </w:p>
    <w:p w:rsidR="00C6326B" w:rsidRPr="00226F4B" w:rsidRDefault="00C6326B" w:rsidP="008824D7">
      <w:pPr>
        <w:pBdr>
          <w:top w:val="nil"/>
          <w:left w:val="nil"/>
          <w:bottom w:val="nil"/>
          <w:right w:val="nil"/>
          <w:between w:val="nil"/>
        </w:pBdr>
        <w:shd w:val="clear" w:color="auto" w:fill="FFFFFF"/>
        <w:tabs>
          <w:tab w:val="left" w:pos="1710"/>
        </w:tabs>
        <w:spacing w:after="0" w:line="240" w:lineRule="auto"/>
        <w:ind w:right="283"/>
        <w:jc w:val="both"/>
        <w:rPr>
          <w:rFonts w:ascii="Times New Roman" w:eastAsia="Times New Roman" w:hAnsi="Times New Roman" w:cs="Times New Roman"/>
          <w:sz w:val="18"/>
          <w:szCs w:val="24"/>
          <w:lang w:val="en-US" w:eastAsia="en-GB"/>
        </w:rPr>
      </w:pPr>
      <w:r w:rsidRPr="00226F4B">
        <w:rPr>
          <w:rFonts w:ascii="Times New Roman" w:eastAsia="Times New Roman" w:hAnsi="Times New Roman" w:cs="Times New Roman"/>
          <w:color w:val="222222"/>
          <w:sz w:val="18"/>
          <w:szCs w:val="24"/>
          <w:lang w:val="en-US" w:eastAsia="en-GB"/>
        </w:rPr>
        <w:t>Instagram:</w:t>
      </w:r>
      <w:r w:rsidRPr="00226F4B">
        <w:rPr>
          <w:rFonts w:ascii="Times New Roman" w:eastAsia="Times New Roman" w:hAnsi="Times New Roman" w:cs="Times New Roman"/>
          <w:sz w:val="18"/>
          <w:szCs w:val="24"/>
          <w:lang w:val="en-US" w:eastAsia="en-GB"/>
        </w:rPr>
        <w:t xml:space="preserve"> </w:t>
      </w:r>
      <w:hyperlink r:id="rId8" w:history="1">
        <w:r w:rsidRPr="00226F4B">
          <w:rPr>
            <w:rFonts w:ascii="Times New Roman" w:eastAsia="Times New Roman" w:hAnsi="Times New Roman" w:cs="Times New Roman"/>
            <w:color w:val="0000FF"/>
            <w:sz w:val="18"/>
            <w:szCs w:val="24"/>
            <w:u w:val="single"/>
            <w:lang w:val="en-GB" w:eastAsia="en-GB"/>
          </w:rPr>
          <w:t>https://instagram.com/monitoringforjustice?igshid=NzZlODBkYWE4Ng</w:t>
        </w:r>
      </w:hyperlink>
      <w:r w:rsidRPr="00226F4B">
        <w:rPr>
          <w:rFonts w:ascii="Times New Roman" w:eastAsia="Times New Roman" w:hAnsi="Times New Roman" w:cs="Times New Roman"/>
          <w:sz w:val="18"/>
          <w:szCs w:val="24"/>
          <w:lang w:val="en-US" w:eastAsia="en-GB"/>
        </w:rPr>
        <w:t>==</w:t>
      </w:r>
    </w:p>
    <w:p w:rsidR="00C6326B" w:rsidRPr="00226F4B" w:rsidRDefault="00C6326B" w:rsidP="008824D7">
      <w:pPr>
        <w:pBdr>
          <w:top w:val="nil"/>
          <w:left w:val="nil"/>
          <w:bottom w:val="nil"/>
          <w:right w:val="nil"/>
          <w:between w:val="nil"/>
        </w:pBdr>
        <w:shd w:val="clear" w:color="auto" w:fill="FFFFFF"/>
        <w:tabs>
          <w:tab w:val="left" w:pos="1710"/>
        </w:tabs>
        <w:spacing w:after="0" w:line="240" w:lineRule="auto"/>
        <w:ind w:right="283"/>
        <w:jc w:val="both"/>
        <w:rPr>
          <w:rFonts w:ascii="Times New Roman" w:eastAsia="Times New Roman" w:hAnsi="Times New Roman" w:cs="Times New Roman"/>
          <w:sz w:val="18"/>
          <w:szCs w:val="24"/>
          <w:lang w:eastAsia="en-GB"/>
        </w:rPr>
      </w:pPr>
      <w:r w:rsidRPr="00226F4B">
        <w:rPr>
          <w:rFonts w:ascii="Times New Roman" w:eastAsia="Times New Roman" w:hAnsi="Times New Roman" w:cs="Times New Roman"/>
          <w:sz w:val="18"/>
          <w:szCs w:val="24"/>
          <w:lang w:val="en-US" w:eastAsia="en-GB"/>
        </w:rPr>
        <w:lastRenderedPageBreak/>
        <w:t>Twitter</w:t>
      </w:r>
      <w:r w:rsidRPr="00226F4B">
        <w:rPr>
          <w:rFonts w:ascii="Times New Roman" w:eastAsia="Times New Roman" w:hAnsi="Times New Roman" w:cs="Times New Roman"/>
          <w:sz w:val="18"/>
          <w:szCs w:val="24"/>
          <w:lang w:eastAsia="en-GB"/>
        </w:rPr>
        <w:t xml:space="preserve">: </w:t>
      </w:r>
      <w:hyperlink r:id="rId9" w:history="1">
        <w:r w:rsidRPr="00226F4B">
          <w:rPr>
            <w:rStyle w:val="a5"/>
            <w:rFonts w:ascii="Times New Roman" w:eastAsia="Times New Roman" w:hAnsi="Times New Roman"/>
            <w:sz w:val="18"/>
            <w:szCs w:val="24"/>
            <w:lang w:val="en-GB" w:eastAsia="en-GB"/>
          </w:rPr>
          <w:t>https</w:t>
        </w:r>
        <w:r w:rsidRPr="00226F4B">
          <w:rPr>
            <w:rStyle w:val="a5"/>
            <w:rFonts w:ascii="Times New Roman" w:eastAsia="Times New Roman" w:hAnsi="Times New Roman"/>
            <w:sz w:val="18"/>
            <w:szCs w:val="24"/>
            <w:lang w:eastAsia="en-GB"/>
          </w:rPr>
          <w:t>://</w:t>
        </w:r>
        <w:r w:rsidRPr="00226F4B">
          <w:rPr>
            <w:rStyle w:val="a5"/>
            <w:rFonts w:ascii="Times New Roman" w:eastAsia="Times New Roman" w:hAnsi="Times New Roman"/>
            <w:sz w:val="18"/>
            <w:szCs w:val="24"/>
            <w:lang w:val="en-GB" w:eastAsia="en-GB"/>
          </w:rPr>
          <w:t>twitter</w:t>
        </w:r>
        <w:r w:rsidRPr="00226F4B">
          <w:rPr>
            <w:rStyle w:val="a5"/>
            <w:rFonts w:ascii="Times New Roman" w:eastAsia="Times New Roman" w:hAnsi="Times New Roman"/>
            <w:sz w:val="18"/>
            <w:szCs w:val="24"/>
            <w:lang w:eastAsia="en-GB"/>
          </w:rPr>
          <w:t>.</w:t>
        </w:r>
        <w:r w:rsidRPr="00226F4B">
          <w:rPr>
            <w:rStyle w:val="a5"/>
            <w:rFonts w:ascii="Times New Roman" w:eastAsia="Times New Roman" w:hAnsi="Times New Roman"/>
            <w:sz w:val="18"/>
            <w:szCs w:val="24"/>
            <w:lang w:val="en-GB" w:eastAsia="en-GB"/>
          </w:rPr>
          <w:t>com</w:t>
        </w:r>
        <w:r w:rsidRPr="00226F4B">
          <w:rPr>
            <w:rStyle w:val="a5"/>
            <w:rFonts w:ascii="Times New Roman" w:eastAsia="Times New Roman" w:hAnsi="Times New Roman"/>
            <w:sz w:val="18"/>
            <w:szCs w:val="24"/>
            <w:lang w:eastAsia="en-GB"/>
          </w:rPr>
          <w:t>/</w:t>
        </w:r>
        <w:proofErr w:type="spellStart"/>
        <w:r w:rsidRPr="00226F4B">
          <w:rPr>
            <w:rStyle w:val="a5"/>
            <w:rFonts w:ascii="Times New Roman" w:eastAsia="Times New Roman" w:hAnsi="Times New Roman"/>
            <w:sz w:val="18"/>
            <w:szCs w:val="24"/>
            <w:lang w:val="en-GB" w:eastAsia="en-GB"/>
          </w:rPr>
          <w:t>biomteam</w:t>
        </w:r>
        <w:proofErr w:type="spellEnd"/>
      </w:hyperlink>
      <w:r w:rsidRPr="00226F4B">
        <w:rPr>
          <w:rFonts w:ascii="Times New Roman" w:eastAsia="Times New Roman" w:hAnsi="Times New Roman" w:cs="Times New Roman"/>
          <w:sz w:val="18"/>
          <w:szCs w:val="24"/>
          <w:lang w:eastAsia="en-GB"/>
        </w:rPr>
        <w:t xml:space="preserve"> </w:t>
      </w:r>
    </w:p>
    <w:p w:rsidR="00C6326B" w:rsidRPr="00226F4B" w:rsidRDefault="008824D7" w:rsidP="008824D7">
      <w:pPr>
        <w:shd w:val="clear" w:color="auto" w:fill="FFFFFF"/>
        <w:tabs>
          <w:tab w:val="left" w:pos="1710"/>
        </w:tabs>
        <w:spacing w:after="0" w:line="240" w:lineRule="auto"/>
        <w:ind w:right="283"/>
        <w:rPr>
          <w:rFonts w:ascii="Times New Roman" w:eastAsia="Times New Roman" w:hAnsi="Times New Roman" w:cs="Times New Roman"/>
          <w:sz w:val="14"/>
          <w:szCs w:val="20"/>
          <w:highlight w:val="white"/>
          <w:lang w:eastAsia="en-GB"/>
        </w:rPr>
      </w:pPr>
      <w:r>
        <w:rPr>
          <w:rFonts w:ascii="Times New Roman" w:eastAsia="Times New Roman" w:hAnsi="Times New Roman" w:cs="Times New Roman"/>
          <w:b/>
          <w:color w:val="000000"/>
          <w:sz w:val="14"/>
          <w:szCs w:val="20"/>
          <w:lang w:eastAsia="en-GB"/>
        </w:rPr>
        <w:br/>
      </w:r>
      <w:r w:rsidR="00C6326B" w:rsidRPr="00226F4B">
        <w:rPr>
          <w:rFonts w:ascii="Times New Roman" w:eastAsia="Times New Roman" w:hAnsi="Times New Roman" w:cs="Times New Roman"/>
          <w:b/>
          <w:color w:val="000000"/>
          <w:sz w:val="14"/>
          <w:szCs w:val="20"/>
          <w:lang w:eastAsia="en-GB"/>
        </w:rPr>
        <w:t xml:space="preserve">Для журналистов предоставляется пресс-пакет с информацией и презентационными материалами. </w:t>
      </w:r>
      <w:r w:rsidR="00C6326B" w:rsidRPr="00226F4B">
        <w:rPr>
          <w:rFonts w:ascii="Times New Roman" w:eastAsia="Times New Roman" w:hAnsi="Times New Roman" w:cs="Times New Roman"/>
          <w:b/>
          <w:color w:val="000000"/>
          <w:sz w:val="14"/>
          <w:szCs w:val="20"/>
          <w:lang w:eastAsia="en-GB"/>
        </w:rPr>
        <w:br/>
      </w:r>
      <w:r w:rsidR="00C6326B" w:rsidRPr="00226F4B">
        <w:rPr>
          <w:rFonts w:ascii="Times New Roman" w:eastAsia="Times New Roman" w:hAnsi="Times New Roman" w:cs="Times New Roman"/>
          <w:color w:val="000000"/>
          <w:sz w:val="14"/>
          <w:szCs w:val="20"/>
          <w:lang w:eastAsia="en-GB"/>
        </w:rPr>
        <w:t>Телефон для связи с прессой: +</w:t>
      </w:r>
      <w:r w:rsidR="00C6326B" w:rsidRPr="00226F4B">
        <w:rPr>
          <w:rFonts w:ascii="Times New Roman" w:eastAsia="Times New Roman" w:hAnsi="Times New Roman" w:cs="Times New Roman"/>
          <w:sz w:val="14"/>
          <w:szCs w:val="20"/>
          <w:lang w:eastAsia="en-GB"/>
        </w:rPr>
        <w:t xml:space="preserve">996771286605 </w:t>
      </w:r>
      <w:r w:rsidR="00C6326B" w:rsidRPr="00226F4B">
        <w:rPr>
          <w:rFonts w:ascii="Times New Roman" w:eastAsia="Times New Roman" w:hAnsi="Times New Roman" w:cs="Times New Roman"/>
          <w:sz w:val="14"/>
          <w:szCs w:val="20"/>
          <w:highlight w:val="white"/>
          <w:lang w:val="en-US" w:eastAsia="en-GB"/>
        </w:rPr>
        <w:t>Ulan</w:t>
      </w:r>
      <w:r w:rsidR="00C6326B" w:rsidRPr="00226F4B">
        <w:rPr>
          <w:rFonts w:ascii="Times New Roman" w:eastAsia="Times New Roman" w:hAnsi="Times New Roman" w:cs="Times New Roman"/>
          <w:sz w:val="14"/>
          <w:szCs w:val="20"/>
          <w:highlight w:val="white"/>
          <w:lang w:eastAsia="en-GB"/>
        </w:rPr>
        <w:t xml:space="preserve"> </w:t>
      </w:r>
      <w:proofErr w:type="spellStart"/>
      <w:r w:rsidR="00C6326B" w:rsidRPr="00226F4B">
        <w:rPr>
          <w:rFonts w:ascii="Times New Roman" w:eastAsia="Times New Roman" w:hAnsi="Times New Roman" w:cs="Times New Roman"/>
          <w:sz w:val="14"/>
          <w:szCs w:val="20"/>
          <w:highlight w:val="white"/>
          <w:lang w:val="en-US" w:eastAsia="en-GB"/>
        </w:rPr>
        <w:t>Umetov</w:t>
      </w:r>
      <w:proofErr w:type="spellEnd"/>
      <w:r w:rsidR="00C6326B" w:rsidRPr="00226F4B">
        <w:rPr>
          <w:rFonts w:ascii="Times New Roman" w:eastAsia="Times New Roman" w:hAnsi="Times New Roman" w:cs="Times New Roman"/>
          <w:sz w:val="14"/>
          <w:szCs w:val="20"/>
          <w:lang w:eastAsia="en-GB"/>
        </w:rPr>
        <w:t xml:space="preserve"> </w:t>
      </w:r>
      <w:hyperlink r:id="rId10" w:history="1">
        <w:r w:rsidR="00C6326B" w:rsidRPr="00226F4B">
          <w:rPr>
            <w:rFonts w:ascii="Times New Roman" w:eastAsia="Times New Roman" w:hAnsi="Times New Roman" w:cs="Times New Roman"/>
            <w:color w:val="0000FF"/>
            <w:sz w:val="14"/>
            <w:szCs w:val="20"/>
            <w:highlight w:val="white"/>
            <w:u w:val="single"/>
            <w:lang w:val="en-GB" w:eastAsia="en-GB"/>
          </w:rPr>
          <w:t>ulanumetov</w:t>
        </w:r>
        <w:r w:rsidR="00C6326B" w:rsidRPr="00226F4B">
          <w:rPr>
            <w:rFonts w:ascii="Times New Roman" w:eastAsia="Times New Roman" w:hAnsi="Times New Roman" w:cs="Times New Roman"/>
            <w:color w:val="0000FF"/>
            <w:sz w:val="14"/>
            <w:szCs w:val="20"/>
            <w:highlight w:val="white"/>
            <w:u w:val="single"/>
            <w:lang w:eastAsia="en-GB"/>
          </w:rPr>
          <w:t>01@</w:t>
        </w:r>
        <w:r w:rsidR="00C6326B" w:rsidRPr="00226F4B">
          <w:rPr>
            <w:rFonts w:ascii="Times New Roman" w:eastAsia="Times New Roman" w:hAnsi="Times New Roman" w:cs="Times New Roman"/>
            <w:color w:val="0000FF"/>
            <w:sz w:val="14"/>
            <w:szCs w:val="20"/>
            <w:highlight w:val="white"/>
            <w:u w:val="single"/>
            <w:lang w:val="en-GB" w:eastAsia="en-GB"/>
          </w:rPr>
          <w:t>gmail</w:t>
        </w:r>
        <w:r w:rsidR="00C6326B" w:rsidRPr="00226F4B">
          <w:rPr>
            <w:rFonts w:ascii="Times New Roman" w:eastAsia="Times New Roman" w:hAnsi="Times New Roman" w:cs="Times New Roman"/>
            <w:color w:val="0000FF"/>
            <w:sz w:val="14"/>
            <w:szCs w:val="20"/>
            <w:highlight w:val="white"/>
            <w:u w:val="single"/>
            <w:lang w:eastAsia="en-GB"/>
          </w:rPr>
          <w:t>.</w:t>
        </w:r>
        <w:r w:rsidR="00C6326B" w:rsidRPr="00226F4B">
          <w:rPr>
            <w:rFonts w:ascii="Times New Roman" w:eastAsia="Times New Roman" w:hAnsi="Times New Roman" w:cs="Times New Roman"/>
            <w:color w:val="0000FF"/>
            <w:sz w:val="14"/>
            <w:szCs w:val="20"/>
            <w:highlight w:val="white"/>
            <w:u w:val="single"/>
            <w:lang w:val="en-GB" w:eastAsia="en-GB"/>
          </w:rPr>
          <w:t>com</w:t>
        </w:r>
      </w:hyperlink>
      <w:r w:rsidR="00C6326B" w:rsidRPr="00226F4B">
        <w:rPr>
          <w:rFonts w:ascii="Times New Roman" w:eastAsia="Times New Roman" w:hAnsi="Times New Roman" w:cs="Times New Roman"/>
          <w:sz w:val="14"/>
          <w:szCs w:val="20"/>
          <w:highlight w:val="white"/>
          <w:lang w:eastAsia="en-GB"/>
        </w:rPr>
        <w:t xml:space="preserve"> </w:t>
      </w:r>
    </w:p>
    <w:p w:rsidR="00C6326B" w:rsidRPr="00226F4B" w:rsidRDefault="00C6326B" w:rsidP="008824D7">
      <w:pPr>
        <w:shd w:val="clear" w:color="auto" w:fill="FFFFFF"/>
        <w:tabs>
          <w:tab w:val="left" w:pos="1710"/>
        </w:tabs>
        <w:spacing w:after="0" w:line="240" w:lineRule="auto"/>
        <w:ind w:right="283"/>
        <w:jc w:val="both"/>
        <w:rPr>
          <w:rFonts w:ascii="Times New Roman" w:eastAsia="Times New Roman" w:hAnsi="Times New Roman" w:cs="Times New Roman"/>
          <w:i/>
          <w:sz w:val="16"/>
          <w:szCs w:val="20"/>
          <w:highlight w:val="white"/>
          <w:lang w:eastAsia="en-GB"/>
        </w:rPr>
      </w:pPr>
      <w:r w:rsidRPr="00226F4B">
        <w:rPr>
          <w:rFonts w:ascii="Times New Roman" w:eastAsia="Times New Roman" w:hAnsi="Times New Roman" w:cs="Times New Roman"/>
          <w:sz w:val="14"/>
          <w:szCs w:val="20"/>
          <w:highlight w:val="white"/>
          <w:lang w:eastAsia="en-GB"/>
        </w:rPr>
        <w:t>___________________________________________________________________________________________________________________</w:t>
      </w:r>
      <w:r>
        <w:rPr>
          <w:rFonts w:ascii="Times New Roman" w:eastAsia="Times New Roman" w:hAnsi="Times New Roman" w:cs="Times New Roman"/>
          <w:sz w:val="14"/>
          <w:szCs w:val="20"/>
          <w:highlight w:val="white"/>
          <w:lang w:eastAsia="en-GB"/>
        </w:rPr>
        <w:t>________________</w:t>
      </w:r>
    </w:p>
    <w:p w:rsidR="008824D7" w:rsidRDefault="008824D7" w:rsidP="008824D7">
      <w:pPr>
        <w:shd w:val="clear" w:color="auto" w:fill="FFFFFF"/>
        <w:tabs>
          <w:tab w:val="left" w:pos="1710"/>
        </w:tabs>
        <w:spacing w:after="0" w:line="240" w:lineRule="auto"/>
        <w:ind w:right="283"/>
        <w:jc w:val="both"/>
        <w:rPr>
          <w:rFonts w:ascii="Times New Roman" w:eastAsia="Times New Roman" w:hAnsi="Times New Roman" w:cs="Times New Roman"/>
          <w:i/>
          <w:sz w:val="14"/>
          <w:szCs w:val="20"/>
          <w:lang w:eastAsia="en-GB"/>
        </w:rPr>
      </w:pPr>
      <w:r>
        <w:rPr>
          <w:rFonts w:ascii="Times New Roman" w:eastAsia="Times New Roman" w:hAnsi="Times New Roman" w:cs="Times New Roman"/>
          <w:i/>
          <w:sz w:val="14"/>
          <w:szCs w:val="20"/>
          <w:lang w:val="ky-KG" w:eastAsia="en-GB"/>
        </w:rPr>
        <w:t>Мероприятие</w:t>
      </w:r>
      <w:r w:rsidR="00C6326B" w:rsidRPr="00C6326B">
        <w:rPr>
          <w:rFonts w:ascii="Times New Roman" w:eastAsia="Times New Roman" w:hAnsi="Times New Roman" w:cs="Times New Roman"/>
          <w:i/>
          <w:sz w:val="14"/>
          <w:szCs w:val="20"/>
          <w:lang w:eastAsia="en-GB"/>
        </w:rPr>
        <w:t xml:space="preserve"> пр</w:t>
      </w:r>
      <w:r>
        <w:rPr>
          <w:rFonts w:ascii="Times New Roman" w:eastAsia="Times New Roman" w:hAnsi="Times New Roman" w:cs="Times New Roman"/>
          <w:i/>
          <w:sz w:val="14"/>
          <w:szCs w:val="20"/>
          <w:lang w:eastAsia="en-GB"/>
        </w:rPr>
        <w:t>оводиться в рамках Финансируем</w:t>
      </w:r>
      <w:r>
        <w:rPr>
          <w:rFonts w:ascii="Times New Roman" w:eastAsia="Times New Roman" w:hAnsi="Times New Roman" w:cs="Times New Roman"/>
          <w:i/>
          <w:sz w:val="14"/>
          <w:szCs w:val="20"/>
          <w:lang w:val="ky-KG" w:eastAsia="en-GB"/>
        </w:rPr>
        <w:t>ого</w:t>
      </w:r>
      <w:r w:rsidR="00C6326B" w:rsidRPr="00C6326B">
        <w:rPr>
          <w:rFonts w:ascii="Times New Roman" w:eastAsia="Times New Roman" w:hAnsi="Times New Roman" w:cs="Times New Roman"/>
          <w:i/>
          <w:sz w:val="14"/>
          <w:szCs w:val="20"/>
          <w:lang w:eastAsia="en-GB"/>
        </w:rPr>
        <w:t xml:space="preserve"> Европейским Союзом проектом «Мониторинг юстиции – Укрепление гражданского общества в продвижении прав человека в Кыргызстане» направлен на усиление роли гражданского общества в мониторинге правовых реформ и защите прав человека в Кыргызстане. Проект реализуется консорциумом во главе с Фондом им. Конрада Аденауэра в сотрудничестве с Фондом Макса Планка за международный мир и верховенство права, Экологическим Движением «БИОМ» и женской ассоциацией «Алга»</w:t>
      </w:r>
    </w:p>
    <w:p w:rsidR="00C6326B" w:rsidRPr="00C6326B" w:rsidRDefault="00C6326B" w:rsidP="008824D7">
      <w:pPr>
        <w:shd w:val="clear" w:color="auto" w:fill="FFFFFF"/>
        <w:tabs>
          <w:tab w:val="left" w:pos="1710"/>
        </w:tabs>
        <w:spacing w:after="0" w:line="240" w:lineRule="auto"/>
        <w:ind w:right="283"/>
        <w:jc w:val="both"/>
        <w:rPr>
          <w:rFonts w:ascii="Times New Roman" w:eastAsia="Times New Roman" w:hAnsi="Times New Roman" w:cs="Times New Roman"/>
          <w:sz w:val="14"/>
          <w:szCs w:val="20"/>
          <w:highlight w:val="white"/>
          <w:lang w:eastAsia="en-GB"/>
        </w:rPr>
      </w:pPr>
      <w:r w:rsidRPr="00C6326B">
        <w:rPr>
          <w:rFonts w:ascii="Times New Roman" w:eastAsia="Times New Roman" w:hAnsi="Times New Roman" w:cs="Times New Roman"/>
          <w:sz w:val="14"/>
          <w:szCs w:val="20"/>
          <w:highlight w:val="white"/>
          <w:lang w:eastAsia="en-GB"/>
        </w:rPr>
        <w:t>_______________________________________________________________________________________________________________</w:t>
      </w:r>
    </w:p>
    <w:tbl>
      <w:tblPr>
        <w:tblW w:w="10181" w:type="dxa"/>
        <w:tblLayout w:type="fixed"/>
        <w:tblLook w:val="0000" w:firstRow="0" w:lastRow="0" w:firstColumn="0" w:lastColumn="0" w:noHBand="0" w:noVBand="0"/>
      </w:tblPr>
      <w:tblGrid>
        <w:gridCol w:w="6041"/>
        <w:gridCol w:w="4140"/>
      </w:tblGrid>
      <w:tr w:rsidR="00C6326B" w:rsidRPr="008824D7" w:rsidTr="006014E6">
        <w:tc>
          <w:tcPr>
            <w:tcW w:w="6041" w:type="dxa"/>
          </w:tcPr>
          <w:p w:rsidR="00C6326B" w:rsidRPr="00226F4B" w:rsidRDefault="00C6326B" w:rsidP="008824D7">
            <w:pPr>
              <w:tabs>
                <w:tab w:val="left" w:pos="1710"/>
              </w:tabs>
              <w:spacing w:after="0" w:line="240" w:lineRule="auto"/>
              <w:ind w:right="72"/>
              <w:rPr>
                <w:rFonts w:ascii="Arial" w:eastAsia="Arial" w:hAnsi="Arial" w:cs="Arial"/>
                <w:sz w:val="12"/>
                <w:szCs w:val="18"/>
                <w:lang w:val="en-US" w:eastAsia="en-GB"/>
              </w:rPr>
            </w:pPr>
            <w:r w:rsidRPr="00226F4B">
              <w:rPr>
                <w:rFonts w:ascii="Times New Roman" w:eastAsia="Times New Roman" w:hAnsi="Times New Roman" w:cs="Times New Roman"/>
                <w:noProof/>
                <w:sz w:val="12"/>
                <w:szCs w:val="24"/>
                <w:lang w:eastAsia="ru-RU"/>
              </w:rPr>
              <w:drawing>
                <wp:anchor distT="0" distB="0" distL="114300" distR="114300" simplePos="0" relativeHeight="251660288" behindDoc="0" locked="0" layoutInCell="1" hidden="0" allowOverlap="1" wp14:anchorId="6DAC1125" wp14:editId="7D1AA84E">
                  <wp:simplePos x="0" y="0"/>
                  <wp:positionH relativeFrom="column">
                    <wp:posOffset>807085</wp:posOffset>
                  </wp:positionH>
                  <wp:positionV relativeFrom="paragraph">
                    <wp:posOffset>33020</wp:posOffset>
                  </wp:positionV>
                  <wp:extent cx="624840" cy="350520"/>
                  <wp:effectExtent l="0" t="0" r="3810" b="0"/>
                  <wp:wrapTopAndBottom distT="0" dist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24840" cy="350520"/>
                          </a:xfrm>
                          <a:prstGeom prst="rect">
                            <a:avLst/>
                          </a:prstGeom>
                          <a:ln/>
                        </pic:spPr>
                      </pic:pic>
                    </a:graphicData>
                  </a:graphic>
                  <wp14:sizeRelH relativeFrom="margin">
                    <wp14:pctWidth>0</wp14:pctWidth>
                  </wp14:sizeRelH>
                  <wp14:sizeRelV relativeFrom="margin">
                    <wp14:pctHeight>0</wp14:pctHeight>
                  </wp14:sizeRelV>
                </wp:anchor>
              </w:drawing>
            </w:r>
            <w:r w:rsidRPr="00226F4B">
              <w:rPr>
                <w:rFonts w:ascii="Arial" w:eastAsia="Arial" w:hAnsi="Arial" w:cs="Arial"/>
                <w:sz w:val="12"/>
                <w:szCs w:val="18"/>
                <w:lang w:val="en-US" w:eastAsia="en-GB"/>
              </w:rPr>
              <w:t>Delegation of the European Union to the Kyrgyz Republic</w:t>
            </w:r>
          </w:p>
          <w:p w:rsidR="00C6326B" w:rsidRPr="00226F4B" w:rsidRDefault="00C6326B" w:rsidP="008824D7">
            <w:pPr>
              <w:tabs>
                <w:tab w:val="left" w:pos="1710"/>
              </w:tabs>
              <w:spacing w:after="0" w:line="240" w:lineRule="auto"/>
              <w:rPr>
                <w:rFonts w:ascii="Arial" w:eastAsia="Arial" w:hAnsi="Arial" w:cs="Arial"/>
                <w:sz w:val="12"/>
                <w:szCs w:val="18"/>
                <w:lang w:val="en-US" w:eastAsia="en-GB"/>
              </w:rPr>
            </w:pPr>
            <w:r w:rsidRPr="00226F4B">
              <w:rPr>
                <w:rFonts w:ascii="Arial" w:eastAsia="Arial" w:hAnsi="Arial" w:cs="Arial"/>
                <w:sz w:val="12"/>
                <w:szCs w:val="18"/>
                <w:lang w:val="en-US" w:eastAsia="en-GB"/>
              </w:rPr>
              <w:t xml:space="preserve">21 </w:t>
            </w:r>
            <w:proofErr w:type="spellStart"/>
            <w:r w:rsidRPr="00226F4B">
              <w:rPr>
                <w:rFonts w:ascii="Arial" w:eastAsia="Arial" w:hAnsi="Arial" w:cs="Arial"/>
                <w:sz w:val="12"/>
                <w:szCs w:val="18"/>
                <w:lang w:val="en-US" w:eastAsia="en-GB"/>
              </w:rPr>
              <w:t>Erkindik</w:t>
            </w:r>
            <w:proofErr w:type="spellEnd"/>
            <w:r w:rsidRPr="00226F4B">
              <w:rPr>
                <w:rFonts w:ascii="Arial" w:eastAsia="Arial" w:hAnsi="Arial" w:cs="Arial"/>
                <w:sz w:val="12"/>
                <w:szCs w:val="18"/>
                <w:lang w:val="en-US" w:eastAsia="en-GB"/>
              </w:rPr>
              <w:t xml:space="preserve"> Boulevard, Business Centre Orion, 5th floor</w:t>
            </w:r>
          </w:p>
          <w:p w:rsidR="00C6326B" w:rsidRPr="00226F4B" w:rsidRDefault="00C6326B" w:rsidP="008824D7">
            <w:pPr>
              <w:tabs>
                <w:tab w:val="left" w:pos="1710"/>
              </w:tabs>
              <w:spacing w:after="0" w:line="240" w:lineRule="auto"/>
              <w:rPr>
                <w:rFonts w:ascii="Arial" w:eastAsia="Arial" w:hAnsi="Arial" w:cs="Arial"/>
                <w:sz w:val="12"/>
                <w:szCs w:val="18"/>
                <w:lang w:val="en-US" w:eastAsia="en-GB"/>
              </w:rPr>
            </w:pPr>
            <w:r w:rsidRPr="00226F4B">
              <w:rPr>
                <w:rFonts w:ascii="Arial" w:eastAsia="Arial" w:hAnsi="Arial" w:cs="Arial"/>
                <w:sz w:val="12"/>
                <w:szCs w:val="18"/>
                <w:lang w:val="en-US" w:eastAsia="en-GB"/>
              </w:rPr>
              <w:t>Bishkek, 720040, Kyrgyz Republic</w:t>
            </w:r>
          </w:p>
          <w:p w:rsidR="00C6326B" w:rsidRPr="00226F4B" w:rsidRDefault="00C6326B" w:rsidP="008824D7">
            <w:pPr>
              <w:tabs>
                <w:tab w:val="left" w:pos="1710"/>
              </w:tabs>
              <w:spacing w:after="0" w:line="240" w:lineRule="auto"/>
              <w:rPr>
                <w:rFonts w:ascii="Arial" w:eastAsia="Arial" w:hAnsi="Arial" w:cs="Arial"/>
                <w:sz w:val="12"/>
                <w:szCs w:val="18"/>
                <w:lang w:val="en-US" w:eastAsia="en-GB"/>
              </w:rPr>
            </w:pPr>
            <w:r w:rsidRPr="00226F4B">
              <w:rPr>
                <w:rFonts w:ascii="Arial" w:eastAsia="Arial" w:hAnsi="Arial" w:cs="Arial"/>
                <w:sz w:val="12"/>
                <w:szCs w:val="18"/>
                <w:lang w:val="en-US" w:eastAsia="en-GB"/>
              </w:rPr>
              <w:t>Phone: +996 312 26 10 00</w:t>
            </w:r>
          </w:p>
          <w:p w:rsidR="00C6326B" w:rsidRPr="00226F4B" w:rsidRDefault="00C6326B" w:rsidP="008824D7">
            <w:pPr>
              <w:tabs>
                <w:tab w:val="left" w:pos="1710"/>
              </w:tabs>
              <w:spacing w:after="0" w:line="240" w:lineRule="auto"/>
              <w:rPr>
                <w:rFonts w:ascii="Arial" w:eastAsia="Arial" w:hAnsi="Arial" w:cs="Arial"/>
                <w:sz w:val="12"/>
                <w:szCs w:val="18"/>
                <w:lang w:val="en-US" w:eastAsia="en-GB"/>
              </w:rPr>
            </w:pPr>
            <w:r w:rsidRPr="00226F4B">
              <w:rPr>
                <w:rFonts w:ascii="Arial" w:eastAsia="Arial" w:hAnsi="Arial" w:cs="Arial"/>
                <w:sz w:val="12"/>
                <w:szCs w:val="18"/>
                <w:lang w:val="en-US" w:eastAsia="en-GB"/>
              </w:rPr>
              <w:t>Fax: +996 312 26 10 07</w:t>
            </w:r>
          </w:p>
          <w:p w:rsidR="00C6326B" w:rsidRPr="00226F4B" w:rsidRDefault="00C6326B" w:rsidP="008824D7">
            <w:pPr>
              <w:tabs>
                <w:tab w:val="left" w:pos="1710"/>
              </w:tabs>
              <w:spacing w:after="0" w:line="240" w:lineRule="auto"/>
              <w:rPr>
                <w:rFonts w:ascii="Arial" w:eastAsia="Arial" w:hAnsi="Arial" w:cs="Arial"/>
                <w:sz w:val="12"/>
                <w:szCs w:val="18"/>
                <w:lang w:val="en-GB" w:eastAsia="en-GB"/>
              </w:rPr>
            </w:pPr>
            <w:r w:rsidRPr="00226F4B">
              <w:rPr>
                <w:rFonts w:ascii="Arial" w:eastAsia="Arial" w:hAnsi="Arial" w:cs="Arial"/>
                <w:sz w:val="12"/>
                <w:szCs w:val="18"/>
                <w:lang w:val="en-US" w:eastAsia="en-GB"/>
              </w:rPr>
              <w:t xml:space="preserve">Email: </w:t>
            </w:r>
            <w:hyperlink r:id="rId12" w:history="1">
              <w:r w:rsidRPr="00226F4B">
                <w:rPr>
                  <w:rFonts w:ascii="Arial" w:eastAsia="Arial" w:hAnsi="Arial" w:cs="Arial"/>
                  <w:color w:val="0000FF"/>
                  <w:sz w:val="12"/>
                  <w:szCs w:val="18"/>
                  <w:u w:val="single"/>
                  <w:lang w:val="en-GB" w:eastAsia="en-GB"/>
                </w:rPr>
                <w:t xml:space="preserve">delegation-kyrgyzstan@eeas.europa.eu </w:t>
              </w:r>
            </w:hyperlink>
            <w:r w:rsidRPr="00226F4B">
              <w:rPr>
                <w:rFonts w:ascii="Arial" w:eastAsia="Arial" w:hAnsi="Arial" w:cs="Arial"/>
                <w:color w:val="0000FF"/>
                <w:sz w:val="12"/>
                <w:szCs w:val="18"/>
                <w:u w:val="single"/>
                <w:lang w:val="en-GB" w:eastAsia="en-GB"/>
              </w:rPr>
              <w:t xml:space="preserve"> </w:t>
            </w:r>
          </w:p>
          <w:p w:rsidR="00C6326B" w:rsidRPr="00226F4B" w:rsidRDefault="00C6326B" w:rsidP="008824D7">
            <w:pPr>
              <w:tabs>
                <w:tab w:val="left" w:pos="1710"/>
              </w:tabs>
              <w:spacing w:after="0" w:line="240" w:lineRule="auto"/>
              <w:rPr>
                <w:rFonts w:ascii="Arial" w:eastAsia="Arial" w:hAnsi="Arial" w:cs="Arial"/>
                <w:sz w:val="12"/>
                <w:szCs w:val="18"/>
                <w:lang w:val="en-GB" w:eastAsia="en-GB"/>
              </w:rPr>
            </w:pPr>
            <w:r w:rsidRPr="00226F4B">
              <w:rPr>
                <w:rFonts w:ascii="Arial" w:eastAsia="Arial" w:hAnsi="Arial" w:cs="Arial"/>
                <w:sz w:val="12"/>
                <w:szCs w:val="18"/>
                <w:lang w:val="en-GB" w:eastAsia="en-GB"/>
              </w:rPr>
              <w:t>Website:</w:t>
            </w:r>
            <w:r w:rsidRPr="00226F4B">
              <w:rPr>
                <w:rFonts w:ascii="Arial" w:eastAsia="Arial" w:hAnsi="Arial" w:cs="Arial"/>
                <w:sz w:val="12"/>
                <w:szCs w:val="18"/>
                <w:lang w:val="en-US" w:eastAsia="en-GB"/>
              </w:rPr>
              <w:t xml:space="preserve"> </w:t>
            </w:r>
            <w:hyperlink r:id="rId13" w:history="1">
              <w:r w:rsidRPr="00226F4B">
                <w:rPr>
                  <w:rFonts w:ascii="Arial" w:eastAsia="Arial" w:hAnsi="Arial" w:cs="Arial"/>
                  <w:color w:val="0000FF"/>
                  <w:sz w:val="12"/>
                  <w:szCs w:val="18"/>
                  <w:u w:val="single"/>
                  <w:lang w:val="en-GB" w:eastAsia="en-GB"/>
                </w:rPr>
                <w:t>http://eeas.europa.eu/delegations/kyrgyzstan</w:t>
              </w:r>
            </w:hyperlink>
          </w:p>
          <w:p w:rsidR="00C6326B" w:rsidRPr="00226F4B" w:rsidRDefault="00C6326B" w:rsidP="008824D7">
            <w:pPr>
              <w:tabs>
                <w:tab w:val="left" w:pos="1710"/>
              </w:tabs>
              <w:spacing w:after="0" w:line="240" w:lineRule="auto"/>
              <w:rPr>
                <w:rFonts w:ascii="Arial" w:eastAsia="Arial" w:hAnsi="Arial" w:cs="Arial"/>
                <w:sz w:val="12"/>
                <w:szCs w:val="18"/>
                <w:lang w:val="en-GB" w:eastAsia="en-GB"/>
              </w:rPr>
            </w:pPr>
            <w:r w:rsidRPr="00226F4B">
              <w:rPr>
                <w:rFonts w:ascii="Arial" w:eastAsia="Arial" w:hAnsi="Arial" w:cs="Arial"/>
                <w:sz w:val="12"/>
                <w:szCs w:val="18"/>
                <w:lang w:val="en-GB" w:eastAsia="en-GB"/>
              </w:rPr>
              <w:t>Facebook:</w:t>
            </w:r>
            <w:r w:rsidRPr="00226F4B">
              <w:rPr>
                <w:rFonts w:ascii="Arial" w:eastAsia="Arial" w:hAnsi="Arial" w:cs="Arial"/>
                <w:sz w:val="12"/>
                <w:szCs w:val="18"/>
                <w:lang w:val="en-US" w:eastAsia="en-GB"/>
              </w:rPr>
              <w:t xml:space="preserve"> </w:t>
            </w:r>
            <w:hyperlink r:id="rId14" w:history="1">
              <w:r w:rsidRPr="00226F4B">
                <w:rPr>
                  <w:rFonts w:ascii="Arial" w:eastAsia="Arial" w:hAnsi="Arial" w:cs="Arial"/>
                  <w:color w:val="0000FF"/>
                  <w:sz w:val="12"/>
                  <w:szCs w:val="18"/>
                  <w:u w:val="single"/>
                  <w:lang w:val="en-GB" w:eastAsia="en-GB"/>
                </w:rPr>
                <w:t>http://www.facebook.com/eudelkg</w:t>
              </w:r>
            </w:hyperlink>
          </w:p>
        </w:tc>
        <w:tc>
          <w:tcPr>
            <w:tcW w:w="4140" w:type="dxa"/>
          </w:tcPr>
          <w:p w:rsidR="00C6326B" w:rsidRPr="00226F4B" w:rsidRDefault="00C6326B" w:rsidP="008824D7">
            <w:pPr>
              <w:tabs>
                <w:tab w:val="left" w:pos="1710"/>
              </w:tabs>
              <w:spacing w:after="0" w:line="240" w:lineRule="auto"/>
              <w:jc w:val="both"/>
              <w:rPr>
                <w:rFonts w:ascii="Arial" w:eastAsia="Arial" w:hAnsi="Arial" w:cs="Arial"/>
                <w:color w:val="0B0C0C"/>
                <w:sz w:val="12"/>
                <w:szCs w:val="18"/>
                <w:highlight w:val="white"/>
                <w:lang w:val="en-US" w:eastAsia="en-GB"/>
              </w:rPr>
            </w:pPr>
            <w:r w:rsidRPr="00226F4B">
              <w:rPr>
                <w:rFonts w:ascii="Times New Roman" w:eastAsia="Times New Roman" w:hAnsi="Times New Roman" w:cs="Times New Roman"/>
                <w:noProof/>
                <w:sz w:val="12"/>
                <w:szCs w:val="24"/>
                <w:lang w:eastAsia="ru-RU"/>
              </w:rPr>
              <w:drawing>
                <wp:anchor distT="0" distB="0" distL="114300" distR="114300" simplePos="0" relativeHeight="251661312" behindDoc="0" locked="0" layoutInCell="1" allowOverlap="1" wp14:anchorId="02B7BFE3" wp14:editId="5E490B34">
                  <wp:simplePos x="0" y="0"/>
                  <wp:positionH relativeFrom="column">
                    <wp:posOffset>-66187</wp:posOffset>
                  </wp:positionH>
                  <wp:positionV relativeFrom="paragraph">
                    <wp:posOffset>666750</wp:posOffset>
                  </wp:positionV>
                  <wp:extent cx="2644140" cy="396599"/>
                  <wp:effectExtent l="0" t="0" r="0" b="0"/>
                  <wp:wrapNone/>
                  <wp:docPr id="1935650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50383" name="Picture 193565038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44140" cy="396599"/>
                          </a:xfrm>
                          <a:prstGeom prst="rect">
                            <a:avLst/>
                          </a:prstGeom>
                        </pic:spPr>
                      </pic:pic>
                    </a:graphicData>
                  </a:graphic>
                  <wp14:sizeRelH relativeFrom="margin">
                    <wp14:pctWidth>0</wp14:pctWidth>
                  </wp14:sizeRelH>
                  <wp14:sizeRelV relativeFrom="margin">
                    <wp14:pctHeight>0</wp14:pctHeight>
                  </wp14:sizeRelV>
                </wp:anchor>
              </w:drawing>
            </w:r>
            <w:r w:rsidRPr="00226F4B">
              <w:rPr>
                <w:rFonts w:ascii="Arial" w:eastAsia="Arial" w:hAnsi="Arial" w:cs="Arial"/>
                <w:color w:val="0B0C0C"/>
                <w:sz w:val="12"/>
                <w:szCs w:val="18"/>
                <w:highlight w:val="white"/>
                <w:lang w:val="en-US" w:eastAsia="en-GB"/>
              </w:rPr>
              <w:t>The European Union includes 27 member states, uniting the advanced achievements, resources and destinies of their peoples. Over the course of 60 years, they have worked together to create an area of ​​stability, democracy and sustainable development, while preserving cultural diversity, personal freedoms and an atmosphere of tolerance. The European Union is relentlessly committed to transferring and to involve countries and peoples located beyond its borders in its achievements and values.</w:t>
            </w:r>
          </w:p>
          <w:p w:rsidR="00C6326B" w:rsidRPr="00226F4B" w:rsidRDefault="00C6326B" w:rsidP="008824D7">
            <w:pPr>
              <w:tabs>
                <w:tab w:val="left" w:pos="1710"/>
              </w:tabs>
              <w:spacing w:after="0" w:line="240" w:lineRule="auto"/>
              <w:jc w:val="both"/>
              <w:rPr>
                <w:rFonts w:ascii="Arial" w:eastAsia="Arial" w:hAnsi="Arial" w:cs="Arial"/>
                <w:sz w:val="12"/>
                <w:szCs w:val="18"/>
                <w:lang w:val="en-US" w:eastAsia="en-GB"/>
              </w:rPr>
            </w:pPr>
          </w:p>
        </w:tc>
      </w:tr>
    </w:tbl>
    <w:p w:rsidR="00C6326B" w:rsidRPr="008824D7" w:rsidRDefault="00C6326B" w:rsidP="00C6326B">
      <w:pPr>
        <w:pStyle w:val="a3"/>
        <w:tabs>
          <w:tab w:val="left" w:pos="6852"/>
        </w:tabs>
        <w:jc w:val="both"/>
        <w:rPr>
          <w:lang w:val="en-US"/>
        </w:rPr>
      </w:pPr>
    </w:p>
    <w:sectPr w:rsidR="00C6326B" w:rsidRPr="008824D7" w:rsidSect="008824D7">
      <w:pgSz w:w="11906" w:h="16838"/>
      <w:pgMar w:top="0" w:right="850" w:bottom="11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6559"/>
    <w:multiLevelType w:val="hybridMultilevel"/>
    <w:tmpl w:val="C5CA8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6B"/>
    <w:rsid w:val="00130718"/>
    <w:rsid w:val="008824D7"/>
    <w:rsid w:val="00C63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1C6B"/>
  <w15:chartTrackingRefBased/>
  <w15:docId w15:val="{A61356BA-1154-4EF8-86E8-DF974DB0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3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326B"/>
    <w:rPr>
      <w:b/>
      <w:bCs/>
    </w:rPr>
  </w:style>
  <w:style w:type="character" w:styleId="a5">
    <w:name w:val="Hyperlink"/>
    <w:rsid w:val="00C632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067044">
      <w:bodyDiv w:val="1"/>
      <w:marLeft w:val="0"/>
      <w:marRight w:val="0"/>
      <w:marTop w:val="0"/>
      <w:marBottom w:val="0"/>
      <w:divBdr>
        <w:top w:val="none" w:sz="0" w:space="0" w:color="auto"/>
        <w:left w:val="none" w:sz="0" w:space="0" w:color="auto"/>
        <w:bottom w:val="none" w:sz="0" w:space="0" w:color="auto"/>
        <w:right w:val="none" w:sz="0" w:space="0" w:color="auto"/>
      </w:divBdr>
    </w:div>
    <w:div w:id="896355263">
      <w:bodyDiv w:val="1"/>
      <w:marLeft w:val="0"/>
      <w:marRight w:val="0"/>
      <w:marTop w:val="0"/>
      <w:marBottom w:val="0"/>
      <w:divBdr>
        <w:top w:val="none" w:sz="0" w:space="0" w:color="auto"/>
        <w:left w:val="none" w:sz="0" w:space="0" w:color="auto"/>
        <w:bottom w:val="none" w:sz="0" w:space="0" w:color="auto"/>
        <w:right w:val="none" w:sz="0" w:space="0" w:color="auto"/>
      </w:divBdr>
    </w:div>
    <w:div w:id="19733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ram.com/monitoringforjustice?igshid=NzZlODBkYWE4Ng" TargetMode="External"/><Relationship Id="rId13" Type="http://schemas.openxmlformats.org/officeDocument/2006/relationships/hyperlink" Target="http://eeas.europa.eu/delegations/kyrgyzstan" TargetMode="External"/><Relationship Id="rId3" Type="http://schemas.openxmlformats.org/officeDocument/2006/relationships/settings" Target="settings.xml"/><Relationship Id="rId7" Type="http://schemas.openxmlformats.org/officeDocument/2006/relationships/hyperlink" Target="https://www.facebook.com/MonitoringForJustice/" TargetMode="External"/><Relationship Id="rId12" Type="http://schemas.openxmlformats.org/officeDocument/2006/relationships/hyperlink" Target="mailto:delegation-kyrgyzstan@eeas.europa.eu%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gz.justice.project@gmail.com"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mailto:ulanumetov01@gmail.com" TargetMode="External"/><Relationship Id="rId4" Type="http://schemas.openxmlformats.org/officeDocument/2006/relationships/webSettings" Target="webSettings.xml"/><Relationship Id="rId9" Type="http://schemas.openxmlformats.org/officeDocument/2006/relationships/hyperlink" Target="https://twitter.com/biomteam" TargetMode="External"/><Relationship Id="rId14" Type="http://schemas.openxmlformats.org/officeDocument/2006/relationships/hyperlink" Target="http://www.facebook.com/eudel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784</Words>
  <Characters>4474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ulanu</dc:creator>
  <cp:keywords/>
  <dc:description/>
  <cp:lastModifiedBy>ulanu</cp:lastModifiedBy>
  <cp:revision>2</cp:revision>
  <dcterms:created xsi:type="dcterms:W3CDTF">2024-11-06T19:18:00Z</dcterms:created>
  <dcterms:modified xsi:type="dcterms:W3CDTF">2025-03-13T12:07:00Z</dcterms:modified>
</cp:coreProperties>
</file>